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宋体" w:cs="Times New Roman"/>
          <w:b/>
          <w:sz w:val="52"/>
          <w:szCs w:val="52"/>
        </w:rPr>
      </w:pPr>
    </w:p>
    <w:p>
      <w:pPr>
        <w:spacing w:line="560" w:lineRule="exact"/>
        <w:jc w:val="center"/>
        <w:rPr>
          <w:rFonts w:eastAsia="宋体" w:cs="Times New Roman"/>
          <w:b/>
          <w:sz w:val="10"/>
          <w:szCs w:val="10"/>
        </w:rPr>
      </w:pPr>
      <w:r>
        <w:rPr>
          <w:rFonts w:eastAsia="宋体" w:cs="Times New Roman"/>
          <w:b/>
          <w:sz w:val="10"/>
          <w:szCs w:val="10"/>
        </w:rPr>
        <w:t xml:space="preserve">                     </w:t>
      </w:r>
    </w:p>
    <w:p>
      <w:pPr>
        <w:spacing w:line="560" w:lineRule="exact"/>
        <w:jc w:val="center"/>
        <w:rPr>
          <w:rFonts w:eastAsia="宋体" w:cs="Times New Roman"/>
          <w:b/>
          <w:sz w:val="10"/>
          <w:szCs w:val="10"/>
        </w:rPr>
      </w:pPr>
    </w:p>
    <w:p>
      <w:pPr>
        <w:spacing w:line="560" w:lineRule="exact"/>
        <w:jc w:val="center"/>
        <w:rPr>
          <w:rFonts w:eastAsia="宋体" w:cs="Times New Roman"/>
          <w:b/>
          <w:sz w:val="10"/>
          <w:szCs w:val="10"/>
        </w:rPr>
      </w:pPr>
    </w:p>
    <w:p>
      <w:pPr>
        <w:spacing w:line="560" w:lineRule="exact"/>
        <w:jc w:val="center"/>
        <w:rPr>
          <w:rFonts w:ascii="宋体" w:hAnsi="宋体" w:eastAsia="宋体" w:cs="Times New Roman"/>
          <w:b/>
          <w:sz w:val="36"/>
          <w:szCs w:val="36"/>
        </w:rPr>
      </w:pPr>
      <w:r>
        <w:rPr>
          <w:rFonts w:eastAsia="宋体" w:cs="Times New Roman"/>
          <w:b/>
          <w:sz w:val="44"/>
          <w:szCs w:val="44"/>
        </w:rPr>
        <w:t xml:space="preserve">                        </w:t>
      </w:r>
      <w:r>
        <w:rPr>
          <w:rFonts w:hint="eastAsia" w:eastAsia="宋体" w:cs="Times New Roman"/>
          <w:b/>
          <w:sz w:val="44"/>
          <w:szCs w:val="44"/>
        </w:rPr>
        <w:t xml:space="preserve">     </w:t>
      </w:r>
      <w:r>
        <w:rPr>
          <w:rFonts w:hint="eastAsia" w:ascii="宋体" w:hAnsi="宋体" w:eastAsia="宋体" w:cs="Times New Roman"/>
          <w:b/>
          <w:sz w:val="36"/>
          <w:szCs w:val="36"/>
        </w:rPr>
        <w:t xml:space="preserve"> </w:t>
      </w:r>
    </w:p>
    <w:p>
      <w:pPr>
        <w:tabs>
          <w:tab w:val="left" w:pos="7590"/>
        </w:tabs>
        <w:spacing w:line="560" w:lineRule="exact"/>
        <w:jc w:val="left"/>
        <w:rPr>
          <w:rFonts w:eastAsia="宋体" w:cs="Times New Roman"/>
          <w:b/>
          <w:sz w:val="44"/>
          <w:szCs w:val="44"/>
        </w:rPr>
      </w:pPr>
      <w:r>
        <w:rPr>
          <w:rFonts w:eastAsia="宋体" w:cs="Times New Roman"/>
          <w:b/>
          <w:sz w:val="52"/>
          <w:szCs w:val="52"/>
        </w:rPr>
        <w:tab/>
      </w:r>
    </w:p>
    <w:p>
      <w:pPr>
        <w:spacing w:line="560" w:lineRule="exact"/>
        <w:jc w:val="center"/>
        <w:rPr>
          <w:rFonts w:ascii="仿宋_GB2312" w:eastAsia="宋体" w:cs="Times New Roman"/>
          <w:sz w:val="10"/>
          <w:szCs w:val="10"/>
        </w:rPr>
      </w:pPr>
    </w:p>
    <w:p>
      <w:pPr>
        <w:spacing w:line="560" w:lineRule="exact"/>
        <w:jc w:val="center"/>
        <w:rPr>
          <w:rFonts w:ascii="仿宋_GB2312" w:eastAsia="仿宋_GB2312" w:cs="Times New Roman"/>
          <w:sz w:val="32"/>
          <w:szCs w:val="32"/>
        </w:rPr>
      </w:pPr>
      <w:r>
        <w:rPr>
          <w:rFonts w:hint="eastAsia" w:ascii="仿宋_GB2312" w:eastAsia="仿宋_GB2312" w:cs="Times New Roman"/>
          <w:sz w:val="32"/>
          <w:szCs w:val="32"/>
        </w:rPr>
        <w:t>曲自然资规字</w:t>
      </w:r>
      <w:r>
        <w:rPr>
          <w:rFonts w:hint="eastAsia" w:ascii="仿宋_GB2312" w:hAnsi="宋体" w:eastAsia="仿宋_GB2312" w:cs="Times New Roman"/>
          <w:sz w:val="32"/>
          <w:szCs w:val="32"/>
        </w:rPr>
        <w:t>〔20</w:t>
      </w:r>
      <w:r>
        <w:rPr>
          <w:rFonts w:hint="eastAsia" w:ascii="仿宋_GB2312" w:hAnsi="宋体" w:eastAsia="仿宋_GB2312" w:cs="Times New Roman"/>
          <w:sz w:val="32"/>
          <w:szCs w:val="32"/>
          <w:lang w:val="en-US" w:eastAsia="zh-CN"/>
        </w:rPr>
        <w:t>22</w:t>
      </w:r>
      <w:r>
        <w:rPr>
          <w:rFonts w:hint="eastAsia" w:ascii="仿宋_GB2312" w:hAnsi="宋体" w:eastAsia="仿宋_GB2312" w:cs="Times New Roman"/>
          <w:sz w:val="32"/>
          <w:szCs w:val="32"/>
        </w:rPr>
        <w:t>〕</w:t>
      </w:r>
      <w:r>
        <w:rPr>
          <w:rFonts w:hint="eastAsia" w:ascii="仿宋_GB2312" w:hAnsi="宋体" w:cs="Times New Roman"/>
          <w:color w:val="000000"/>
          <w:sz w:val="32"/>
          <w:szCs w:val="32"/>
          <w:lang w:val="en-US" w:eastAsia="zh-CN"/>
        </w:rPr>
        <w:t>109</w:t>
      </w:r>
      <w:r>
        <w:rPr>
          <w:rFonts w:hint="eastAsia" w:ascii="仿宋_GB2312" w:eastAsia="仿宋_GB2312" w:cs="Times New Roman"/>
          <w:sz w:val="32"/>
          <w:szCs w:val="32"/>
        </w:rPr>
        <w:t>号</w:t>
      </w:r>
    </w:p>
    <w:p>
      <w:pPr>
        <w:spacing w:line="560" w:lineRule="exact"/>
        <w:jc w:val="center"/>
        <w:rPr>
          <w:rFonts w:ascii="仿宋_GB2312" w:eastAsia="仿宋_GB2312" w:cs="Times New Roman"/>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曲阳县</w:t>
      </w:r>
      <w:r>
        <w:rPr>
          <w:rFonts w:hint="eastAsia" w:ascii="宋体" w:hAnsi="宋体" w:eastAsia="宋体" w:cs="宋体"/>
          <w:b/>
          <w:bCs/>
          <w:sz w:val="44"/>
          <w:szCs w:val="44"/>
          <w:lang w:eastAsia="zh-CN"/>
        </w:rPr>
        <w:t>自然资源和规划局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themeColor="text1"/>
          <w:spacing w:val="0"/>
          <w:kern w:val="0"/>
          <w:sz w:val="44"/>
          <w:szCs w:val="44"/>
          <w:highlight w:val="none"/>
          <w:u w:val="none"/>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44"/>
          <w:szCs w:val="44"/>
          <w:highlight w:val="none"/>
          <w:u w:val="none"/>
          <w:lang w:val="en-US" w:eastAsia="zh-CN" w:bidi="ar"/>
          <w14:textFill>
            <w14:solidFill>
              <w14:schemeClr w14:val="tx1"/>
            </w14:solidFill>
          </w14:textFill>
        </w:rPr>
        <w:t>关于印发《2022年“双随机、一公开”监管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宋体" w:cs="宋体"/>
          <w:b/>
          <w:bCs/>
          <w:i w:val="0"/>
          <w:iCs w:val="0"/>
          <w:caps w:val="0"/>
          <w:color w:val="000000" w:themeColor="text1"/>
          <w:spacing w:val="0"/>
          <w:kern w:val="0"/>
          <w:sz w:val="44"/>
          <w:szCs w:val="44"/>
          <w:highlight w:val="none"/>
          <w:u w:val="none"/>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44"/>
          <w:szCs w:val="44"/>
          <w:highlight w:val="none"/>
          <w:u w:val="none"/>
          <w:lang w:val="en-US" w:eastAsia="zh-CN" w:bidi="ar"/>
          <w14:textFill>
            <w14:solidFill>
              <w14:schemeClr w14:val="tx1"/>
            </w14:solidFill>
          </w14:textFill>
        </w:rPr>
        <w:t>工作实施方案》的通知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kern w:val="0"/>
          <w:sz w:val="32"/>
          <w:szCs w:val="3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iCs w:val="0"/>
          <w:caps w:val="0"/>
          <w:color w:val="333333"/>
          <w:spacing w:val="0"/>
          <w:kern w:val="0"/>
          <w:sz w:val="32"/>
          <w:szCs w:val="32"/>
          <w:u w:val="none"/>
          <w:lang w:val="en-US" w:eastAsia="zh-CN" w:bidi="ar"/>
        </w:rPr>
      </w:pPr>
      <w:r>
        <w:rPr>
          <w:rFonts w:hint="eastAsia" w:ascii="仿宋" w:hAnsi="仿宋" w:eastAsia="仿宋" w:cs="仿宋"/>
          <w:i w:val="0"/>
          <w:iCs w:val="0"/>
          <w:caps w:val="0"/>
          <w:color w:val="333333"/>
          <w:spacing w:val="0"/>
          <w:kern w:val="0"/>
          <w:sz w:val="32"/>
          <w:szCs w:val="32"/>
          <w:u w:val="none"/>
          <w:lang w:val="en-US" w:eastAsia="zh-CN" w:bidi="ar"/>
        </w:rPr>
        <w:t>各股室：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kern w:val="0"/>
          <w:sz w:val="32"/>
          <w:szCs w:val="32"/>
          <w:u w:val="none"/>
          <w:lang w:val="en-US" w:eastAsia="zh-CN" w:bidi="ar"/>
        </w:rPr>
      </w:pPr>
      <w:r>
        <w:rPr>
          <w:rFonts w:hint="eastAsia" w:ascii="仿宋" w:hAnsi="仿宋" w:eastAsia="仿宋" w:cs="仿宋"/>
          <w:i w:val="0"/>
          <w:iCs w:val="0"/>
          <w:caps w:val="0"/>
          <w:color w:val="333333"/>
          <w:spacing w:val="0"/>
          <w:kern w:val="0"/>
          <w:sz w:val="32"/>
          <w:szCs w:val="32"/>
          <w:u w:val="none"/>
          <w:lang w:val="en-US" w:eastAsia="zh-CN" w:bidi="ar"/>
        </w:rPr>
        <w:t>为认真贯彻落实上级部门关于“双随机、一公开”监管工作的部署要求，持续优化营商环境，我局制定了《曲阳县自然资源和规划局关于印发2022年“双随机、一公开”监管工作实施方案》，现予以印发，请认真抓好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kern w:val="0"/>
          <w:sz w:val="32"/>
          <w:szCs w:val="3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kern w:val="0"/>
          <w:sz w:val="32"/>
          <w:szCs w:val="3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right"/>
        <w:textAlignment w:val="auto"/>
        <w:rPr>
          <w:rFonts w:hint="eastAsia" w:ascii="仿宋" w:hAnsi="仿宋" w:eastAsia="仿宋" w:cs="仿宋"/>
          <w:i w:val="0"/>
          <w:iCs w:val="0"/>
          <w:caps w:val="0"/>
          <w:color w:val="333333"/>
          <w:spacing w:val="0"/>
          <w:kern w:val="0"/>
          <w:sz w:val="32"/>
          <w:szCs w:val="32"/>
          <w:u w:val="none"/>
          <w:lang w:val="en-US" w:eastAsia="zh-CN" w:bidi="ar"/>
        </w:rPr>
      </w:pPr>
      <w:r>
        <w:rPr>
          <w:rFonts w:hint="eastAsia" w:ascii="仿宋" w:hAnsi="仿宋" w:eastAsia="仿宋" w:cs="仿宋"/>
          <w:i w:val="0"/>
          <w:iCs w:val="0"/>
          <w:caps w:val="0"/>
          <w:color w:val="333333"/>
          <w:spacing w:val="0"/>
          <w:kern w:val="0"/>
          <w:sz w:val="32"/>
          <w:szCs w:val="32"/>
          <w:u w:val="none"/>
          <w:lang w:val="en-US" w:eastAsia="zh-CN" w:bidi="ar"/>
        </w:rPr>
        <w:t>曲阳县自然资源和规划局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right"/>
        <w:textAlignment w:val="auto"/>
        <w:rPr>
          <w:rFonts w:hint="default" w:ascii="仿宋" w:hAnsi="仿宋" w:eastAsia="仿宋" w:cs="仿宋"/>
          <w:i w:val="0"/>
          <w:iCs w:val="0"/>
          <w:caps w:val="0"/>
          <w:color w:val="333333"/>
          <w:spacing w:val="0"/>
          <w:kern w:val="0"/>
          <w:sz w:val="32"/>
          <w:szCs w:val="32"/>
          <w:u w:val="none"/>
          <w:lang w:val="en-US" w:eastAsia="zh-CN" w:bidi="ar"/>
        </w:rPr>
      </w:pPr>
      <w:r>
        <w:rPr>
          <w:rFonts w:hint="eastAsia" w:ascii="仿宋" w:hAnsi="仿宋" w:eastAsia="仿宋" w:cs="仿宋"/>
          <w:i w:val="0"/>
          <w:iCs w:val="0"/>
          <w:caps w:val="0"/>
          <w:color w:val="333333"/>
          <w:spacing w:val="0"/>
          <w:kern w:val="0"/>
          <w:sz w:val="32"/>
          <w:szCs w:val="32"/>
          <w:u w:val="none"/>
          <w:lang w:val="en-US" w:eastAsia="zh-CN" w:bidi="ar"/>
        </w:rPr>
        <w:t xml:space="preserve">2022年3月20日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kern w:val="0"/>
          <w:sz w:val="32"/>
          <w:szCs w:val="3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曲阳县</w:t>
      </w:r>
      <w:r>
        <w:rPr>
          <w:rFonts w:hint="eastAsia" w:ascii="宋体" w:hAnsi="宋体" w:eastAsia="宋体" w:cs="宋体"/>
          <w:b/>
          <w:bCs/>
          <w:sz w:val="44"/>
          <w:szCs w:val="44"/>
          <w:lang w:eastAsia="zh-CN"/>
        </w:rPr>
        <w:t>自然资源和规划局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000000" w:themeColor="text1"/>
          <w:spacing w:val="0"/>
          <w:kern w:val="0"/>
          <w:sz w:val="44"/>
          <w:szCs w:val="44"/>
          <w:highlight w:val="none"/>
          <w:u w:val="none"/>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44"/>
          <w:szCs w:val="44"/>
          <w:highlight w:val="none"/>
          <w:u w:val="none"/>
          <w:lang w:val="en-US" w:eastAsia="zh-CN" w:bidi="ar"/>
          <w14:textFill>
            <w14:solidFill>
              <w14:schemeClr w14:val="tx1"/>
            </w14:solidFill>
          </w14:textFill>
        </w:rPr>
        <w:t>关于印发2022年“双随机、一公开”监管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iCs w:val="0"/>
          <w:caps w:val="0"/>
          <w:color w:val="333333"/>
          <w:spacing w:val="0"/>
          <w:kern w:val="0"/>
          <w:sz w:val="32"/>
          <w:szCs w:val="32"/>
          <w:u w:val="none"/>
          <w:lang w:val="en-US" w:eastAsia="zh-CN" w:bidi="ar"/>
        </w:rPr>
      </w:pPr>
      <w:r>
        <w:rPr>
          <w:rFonts w:hint="eastAsia" w:ascii="宋体" w:hAnsi="宋体" w:eastAsia="宋体" w:cs="宋体"/>
          <w:b/>
          <w:bCs/>
          <w:i w:val="0"/>
          <w:iCs w:val="0"/>
          <w:caps w:val="0"/>
          <w:color w:val="000000" w:themeColor="text1"/>
          <w:spacing w:val="0"/>
          <w:kern w:val="0"/>
          <w:sz w:val="44"/>
          <w:szCs w:val="44"/>
          <w:highlight w:val="none"/>
          <w:u w:val="none"/>
          <w:lang w:val="en-US" w:eastAsia="zh-CN" w:bidi="ar"/>
          <w14:textFill>
            <w14:solidFill>
              <w14:schemeClr w14:val="tx1"/>
            </w14:solidFill>
          </w14:textFill>
        </w:rPr>
        <w:t>工作实施方案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kern w:val="0"/>
          <w:sz w:val="32"/>
          <w:szCs w:val="3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333333"/>
          <w:spacing w:val="0"/>
          <w:kern w:val="0"/>
          <w:sz w:val="32"/>
          <w:szCs w:val="32"/>
          <w:u w:val="none"/>
          <w:lang w:val="en-US" w:eastAsia="zh-CN" w:bidi="ar"/>
        </w:rPr>
        <w:t>为认真贯彻落实上级部门关于“双随机、一公开”监管工作的部署要求，持续优化营商环境，进一步深化“放管服”改革，推进“双随机、一公开”监管与企业信用风险分级分类深度融合，</w:t>
      </w:r>
      <w:r>
        <w:rPr>
          <w:rFonts w:hint="eastAsia" w:ascii="仿宋" w:hAnsi="仿宋" w:eastAsia="仿宋" w:cs="仿宋"/>
          <w:i w:val="0"/>
          <w:iCs w:val="0"/>
          <w:caps w:val="0"/>
          <w:color w:val="000000" w:themeColor="text1"/>
          <w:spacing w:val="0"/>
          <w:kern w:val="0"/>
          <w:sz w:val="32"/>
          <w:szCs w:val="32"/>
          <w:u w:val="none"/>
          <w:lang w:val="en-US" w:eastAsia="zh-CN" w:bidi="ar"/>
          <w14:textFill>
            <w14:solidFill>
              <w14:schemeClr w14:val="tx1"/>
            </w14:solidFill>
          </w14:textFill>
        </w:rPr>
        <w:t>实现自然资源部门内部联合“双随机、一公开”监管抽查事项全覆盖、监管方式常态化、抽查检查规范化精准化，制定本方案。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themeColor="text1"/>
          <w:spacing w:val="0"/>
          <w:sz w:val="32"/>
          <w:szCs w:val="32"/>
          <w:u w:val="none"/>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u w:val="none"/>
          <w:lang w:val="en-US" w:eastAsia="zh-CN" w:bidi="ar"/>
          <w14:textFill>
            <w14:solidFill>
              <w14:schemeClr w14:val="tx1"/>
            </w14:solidFill>
          </w14:textFill>
        </w:rPr>
        <w:t>一、工作目标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000000" w:themeColor="text1"/>
          <w:spacing w:val="0"/>
          <w:kern w:val="0"/>
          <w:sz w:val="32"/>
          <w:szCs w:val="32"/>
          <w:u w:val="none"/>
          <w:lang w:val="en-US" w:eastAsia="zh-CN" w:bidi="ar"/>
          <w14:textFill>
            <w14:solidFill>
              <w14:schemeClr w14:val="tx1"/>
            </w14:solidFill>
          </w14:textFill>
        </w:rPr>
        <w:t>进一步完善我县自然资源系统内部</w:t>
      </w:r>
      <w:r>
        <w:rPr>
          <w:rFonts w:hint="eastAsia" w:ascii="仿宋" w:hAnsi="仿宋" w:eastAsia="仿宋" w:cs="仿宋"/>
          <w:i w:val="0"/>
          <w:iCs w:val="0"/>
          <w:caps w:val="0"/>
          <w:color w:val="333333"/>
          <w:spacing w:val="0"/>
          <w:kern w:val="0"/>
          <w:sz w:val="32"/>
          <w:szCs w:val="32"/>
          <w:u w:val="none"/>
          <w:lang w:val="en-US" w:eastAsia="zh-CN" w:bidi="ar"/>
        </w:rPr>
        <w:t>“双随机、一公开”监管工作机制，加强“双随机、一公开”监管规范化建设，确保“双随机、一公开”监管全覆盖、常态化、规范化。综合运用企业信用风险分级分类结果，大力实施差异化随机抽查，提高抽查检查发现问题率，提升监管的精准性和靶向性。全县年度抽查企业占比达到3%以上,抽查结果公示率达到100%,抽查检查发现问题后续处理到位，联合惩戒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333333"/>
          <w:spacing w:val="0"/>
          <w:sz w:val="32"/>
          <w:szCs w:val="32"/>
          <w:u w:val="none"/>
        </w:rPr>
      </w:pPr>
      <w:r>
        <w:rPr>
          <w:rFonts w:hint="eastAsia" w:ascii="黑体" w:hAnsi="黑体" w:eastAsia="黑体" w:cs="黑体"/>
          <w:i w:val="0"/>
          <w:iCs w:val="0"/>
          <w:caps w:val="0"/>
          <w:color w:val="333333"/>
          <w:spacing w:val="0"/>
          <w:kern w:val="0"/>
          <w:sz w:val="32"/>
          <w:szCs w:val="32"/>
          <w:u w:val="none"/>
          <w:lang w:val="en-US" w:eastAsia="zh-CN" w:bidi="ar"/>
        </w:rPr>
        <w:t>二、主要工作任务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楷体" w:hAnsi="楷体" w:eastAsia="楷体" w:cs="楷体"/>
          <w:b/>
          <w:bCs/>
          <w:i w:val="0"/>
          <w:iCs w:val="0"/>
          <w:caps w:val="0"/>
          <w:color w:val="333333"/>
          <w:spacing w:val="0"/>
          <w:kern w:val="0"/>
          <w:sz w:val="32"/>
          <w:szCs w:val="32"/>
          <w:u w:val="none"/>
          <w:lang w:val="en-US" w:eastAsia="zh-CN" w:bidi="ar"/>
        </w:rPr>
        <w:t>（一）完善“一单两库”。</w:t>
      </w:r>
      <w:r>
        <w:rPr>
          <w:rFonts w:hint="eastAsia" w:ascii="仿宋" w:hAnsi="仿宋" w:eastAsia="仿宋" w:cs="仿宋"/>
          <w:i w:val="0"/>
          <w:iCs w:val="0"/>
          <w:caps w:val="0"/>
          <w:color w:val="333333"/>
          <w:spacing w:val="0"/>
          <w:kern w:val="0"/>
          <w:sz w:val="32"/>
          <w:szCs w:val="32"/>
          <w:u w:val="none"/>
          <w:lang w:val="en-US" w:eastAsia="zh-CN" w:bidi="ar"/>
        </w:rPr>
        <w:t>各业务股室要在新的河北省双随机监管工作平台（以下简称新平台）上线运行后，及时结合“三定”规定明确的监管职责，对照全系统随机抽查事项清单，对涉及本业务条线监管事权的事项进行认领，为开展随机抽查打好基础。各相关股室要对检查对象名录库和执法检查人员名录库实施动态调整，结合行业分类、重点领域和监管工作需求，对检查对象名录库进行分类标注；综合考虑执法队伍实际、内部职能划分、执法人员专长等因素，对执法人员名录进行分类标注，对确需委托专业人员（机构）参加抽查，也要通过分类标注方式建立专门的专家库，提升人员匹配的科学性、精准性，确保抽查检查的高效性。此项工作要于3月底前完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楷体" w:hAnsi="楷体" w:eastAsia="楷体" w:cs="楷体"/>
          <w:b/>
          <w:bCs/>
          <w:i w:val="0"/>
          <w:iCs w:val="0"/>
          <w:caps w:val="0"/>
          <w:color w:val="333333"/>
          <w:spacing w:val="0"/>
          <w:kern w:val="0"/>
          <w:sz w:val="32"/>
          <w:szCs w:val="32"/>
          <w:u w:val="none"/>
          <w:lang w:val="en-US" w:eastAsia="zh-CN" w:bidi="ar"/>
        </w:rPr>
        <w:t>（二）规范抽查检查工作程序。</w:t>
      </w:r>
      <w:r>
        <w:rPr>
          <w:rFonts w:hint="eastAsia" w:ascii="仿宋" w:hAnsi="仿宋" w:eastAsia="仿宋" w:cs="仿宋"/>
          <w:i w:val="0"/>
          <w:iCs w:val="0"/>
          <w:caps w:val="0"/>
          <w:color w:val="333333"/>
          <w:spacing w:val="0"/>
          <w:kern w:val="0"/>
          <w:sz w:val="32"/>
          <w:szCs w:val="32"/>
          <w:u w:val="none"/>
          <w:lang w:val="en-US" w:eastAsia="zh-CN" w:bidi="ar"/>
        </w:rPr>
        <w:t>依据省、市局的工作安排，结合我县实际与工作需求，各业务股室条线有具体双随机抽查工作计划安排的，要严格按照规范化要求，履行相关工作程序，报县局备案。各股室要严格按照程序实施随机抽查检查。根据所涉及到的抽查对象范围和检查事项，通过河北省双随机监管工作平台，从检查对象名录库中随机抽取检查对象，抽取的过程要确保公开、公正，并根据实际情况随机匹配执法检查人员。涉及专业领域的，可以委托有资质的机构开展检验检测、财务审计、调查咨询等工作，或依法采用相关机构作出的鉴定结论。要严格按照《随机抽查工作规范——河北省地方标准》开展抽查检查，规范随机抽查工作程序。抽查结束后，要及时将相关抽查资料归档，确保档案资料齐全，签字完整，提高“双随机、一公开”监管规范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楷体" w:hAnsi="楷体" w:eastAsia="楷体" w:cs="楷体"/>
          <w:b/>
          <w:bCs/>
          <w:i w:val="0"/>
          <w:iCs w:val="0"/>
          <w:caps w:val="0"/>
          <w:color w:val="333333"/>
          <w:spacing w:val="0"/>
          <w:kern w:val="0"/>
          <w:sz w:val="32"/>
          <w:szCs w:val="32"/>
          <w:u w:val="none"/>
          <w:lang w:val="en-US" w:eastAsia="zh-CN" w:bidi="ar"/>
        </w:rPr>
        <w:t>（三）加强系统内部联合抽查，提升监管精准性。</w:t>
      </w:r>
      <w:r>
        <w:rPr>
          <w:rFonts w:hint="eastAsia" w:ascii="仿宋" w:hAnsi="仿宋" w:eastAsia="仿宋" w:cs="仿宋"/>
          <w:i w:val="0"/>
          <w:iCs w:val="0"/>
          <w:caps w:val="0"/>
          <w:color w:val="333333"/>
          <w:spacing w:val="0"/>
          <w:kern w:val="0"/>
          <w:sz w:val="32"/>
          <w:szCs w:val="32"/>
          <w:u w:val="none"/>
          <w:lang w:val="en-US" w:eastAsia="zh-CN" w:bidi="ar"/>
        </w:rPr>
        <w:t>要结合行业领域特点和被检查对象所涉及抽查事项的交集度，科学合理组织开展系统内部联合抽查，实现“进一次门，查多项事”，减少对企业正常经营的干扰。要充分运用企业信用风险分级分类结果，根据不同信用风险等级实施差异化抽查，提高抽查检查问题发现率，确保“双随机”抽查的精准性和震慑力，推进智慧监管、精准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楷体" w:hAnsi="楷体" w:eastAsia="楷体" w:cs="楷体"/>
          <w:b/>
          <w:bCs/>
          <w:i w:val="0"/>
          <w:iCs w:val="0"/>
          <w:caps w:val="0"/>
          <w:color w:val="333333"/>
          <w:spacing w:val="0"/>
          <w:kern w:val="0"/>
          <w:sz w:val="32"/>
          <w:szCs w:val="32"/>
          <w:u w:val="none"/>
          <w:lang w:val="en-US" w:eastAsia="zh-CN" w:bidi="ar"/>
        </w:rPr>
        <w:t>（四）强化结果运用，做好后续处置。</w:t>
      </w:r>
      <w:r>
        <w:rPr>
          <w:rFonts w:hint="eastAsia" w:ascii="仿宋" w:hAnsi="仿宋" w:eastAsia="仿宋" w:cs="仿宋"/>
          <w:i w:val="0"/>
          <w:iCs w:val="0"/>
          <w:caps w:val="0"/>
          <w:color w:val="333333"/>
          <w:spacing w:val="0"/>
          <w:kern w:val="0"/>
          <w:sz w:val="32"/>
          <w:szCs w:val="32"/>
          <w:u w:val="none"/>
          <w:lang w:val="en-US" w:eastAsia="zh-CN" w:bidi="ar"/>
        </w:rPr>
        <w:t>要本着“谁检查、谁录入、谁公示”的原则，在检查结束后20个工作日内录入检查结果并向社会公示。要认真做好随机抽查后续处置工作，及时将后续处理结果录入平台，涉及其他部门监管职责的要及时抄告、移送，涉嫌犯罪的要移送司法机关，防止后续监管脱节。要对抽查中发现的违法违规行为加大惩戒力度，实施联合惩戒，促进“双随机、一公开”监管与信用监管有效衔接，增强市场主体诚信守法经营意识。市局、县局将在每次抽查任务结束后，通过对抽查工作进行回访、调取后台抽查数据等方式进行督导，督导情况视情通报全系统，并作为年度考核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333333"/>
          <w:spacing w:val="0"/>
          <w:sz w:val="32"/>
          <w:szCs w:val="32"/>
          <w:u w:val="none"/>
        </w:rPr>
      </w:pPr>
      <w:r>
        <w:rPr>
          <w:rFonts w:hint="eastAsia" w:ascii="楷体" w:hAnsi="楷体" w:eastAsia="楷体" w:cs="楷体"/>
          <w:b/>
          <w:bCs/>
          <w:i w:val="0"/>
          <w:iCs w:val="0"/>
          <w:caps w:val="0"/>
          <w:color w:val="333333"/>
          <w:spacing w:val="0"/>
          <w:kern w:val="0"/>
          <w:sz w:val="32"/>
          <w:szCs w:val="32"/>
          <w:u w:val="none"/>
          <w:lang w:val="en-US" w:eastAsia="zh-CN" w:bidi="ar"/>
        </w:rPr>
        <w:t>（五）加大宣传培训力度。</w:t>
      </w:r>
      <w:r>
        <w:rPr>
          <w:rFonts w:hint="eastAsia" w:ascii="仿宋" w:hAnsi="仿宋" w:eastAsia="仿宋" w:cs="仿宋"/>
          <w:i w:val="0"/>
          <w:iCs w:val="0"/>
          <w:caps w:val="0"/>
          <w:color w:val="333333"/>
          <w:spacing w:val="0"/>
          <w:kern w:val="0"/>
          <w:sz w:val="32"/>
          <w:szCs w:val="32"/>
          <w:u w:val="none"/>
          <w:lang w:val="en-US" w:eastAsia="zh-CN" w:bidi="ar"/>
        </w:rPr>
        <w:t>要加大对“双随机、一公开”监管政策的宣传力度，多种形式宣传解读推进“双随机、一公开”监管工作的重大意义和政策措施，将双随机抽查的操作流程、检查标准、失信行为惩戒等向社会、市场主体开展普法宣传，提高市场主体对双随机抽查的认知度，促进全社会对监管对象、政府监管行为的监督。要加强基层执法人员业务培训，重点抓好随机抽查工作规范——河北省地方标准、抽查检查工作指引等内容培训，提升基层执法人员各领域抽查检查水平和发现问题能力。同时，以新平台上线为契机，着重抓好新平台操作使用培训，培养一批业务能力强、综合素质高、“一专多能”的执法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333333"/>
          <w:spacing w:val="0"/>
          <w:sz w:val="32"/>
          <w:szCs w:val="32"/>
          <w:u w:val="none"/>
        </w:rPr>
      </w:pPr>
      <w:r>
        <w:rPr>
          <w:rFonts w:hint="eastAsia" w:ascii="黑体" w:hAnsi="黑体" w:eastAsia="黑体" w:cs="黑体"/>
          <w:i w:val="0"/>
          <w:iCs w:val="0"/>
          <w:caps w:val="0"/>
          <w:color w:val="333333"/>
          <w:spacing w:val="0"/>
          <w:kern w:val="0"/>
          <w:sz w:val="32"/>
          <w:szCs w:val="32"/>
          <w:u w:val="none"/>
          <w:lang w:val="en-US" w:eastAsia="zh-CN" w:bidi="ar"/>
        </w:rPr>
        <w:t>三、工作要求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u w:val="none"/>
        </w:rPr>
      </w:pPr>
      <w:r>
        <w:rPr>
          <w:rFonts w:hint="eastAsia" w:ascii="楷体" w:hAnsi="楷体" w:eastAsia="楷体" w:cs="楷体"/>
          <w:b/>
          <w:bCs/>
          <w:i w:val="0"/>
          <w:iCs w:val="0"/>
          <w:caps w:val="0"/>
          <w:color w:val="333333"/>
          <w:spacing w:val="0"/>
          <w:kern w:val="0"/>
          <w:sz w:val="32"/>
          <w:szCs w:val="32"/>
          <w:u w:val="none"/>
          <w:lang w:val="en-US" w:eastAsia="zh-CN" w:bidi="ar"/>
        </w:rPr>
        <w:t>（一）加强组织领导。</w:t>
      </w:r>
      <w:r>
        <w:rPr>
          <w:rFonts w:hint="eastAsia" w:ascii="仿宋" w:hAnsi="仿宋" w:eastAsia="仿宋" w:cs="仿宋"/>
          <w:i w:val="0"/>
          <w:iCs w:val="0"/>
          <w:caps w:val="0"/>
          <w:color w:val="333333"/>
          <w:spacing w:val="0"/>
          <w:kern w:val="0"/>
          <w:sz w:val="32"/>
          <w:szCs w:val="32"/>
          <w:u w:val="none"/>
          <w:lang w:val="en-US" w:eastAsia="zh-CN" w:bidi="ar"/>
        </w:rPr>
        <w:t>为加强我局“双随机、一公开”监管工作的组织领导，县局成立由局长为组长、各业务主管局长任副组长,各股长为成员的“双随机、</w:t>
      </w:r>
      <w:bookmarkStart w:id="0" w:name="_GoBack"/>
      <w:bookmarkEnd w:id="0"/>
      <w:r>
        <w:rPr>
          <w:rFonts w:hint="eastAsia" w:ascii="仿宋" w:hAnsi="仿宋" w:eastAsia="仿宋" w:cs="仿宋"/>
          <w:i w:val="0"/>
          <w:iCs w:val="0"/>
          <w:caps w:val="0"/>
          <w:color w:val="333333"/>
          <w:spacing w:val="0"/>
          <w:kern w:val="0"/>
          <w:sz w:val="32"/>
          <w:szCs w:val="32"/>
          <w:u w:val="none"/>
          <w:lang w:val="en-US" w:eastAsia="zh-CN" w:bidi="ar"/>
        </w:rPr>
        <w:t>一公开”工作领导小组，各相关股室要进一步增强责任意识，按照抽查计划和具体实施方案，细化工作目标任务，完善工作机制，扎实推进本地“双随机、一公开”监管工作，确保工作取得实效。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u w:val="none"/>
        </w:rPr>
      </w:pPr>
      <w:r>
        <w:rPr>
          <w:rFonts w:hint="eastAsia" w:ascii="楷体" w:hAnsi="楷体" w:eastAsia="楷体" w:cs="楷体"/>
          <w:b/>
          <w:bCs/>
          <w:i w:val="0"/>
          <w:iCs w:val="0"/>
          <w:caps w:val="0"/>
          <w:color w:val="333333"/>
          <w:spacing w:val="0"/>
          <w:kern w:val="0"/>
          <w:sz w:val="32"/>
          <w:szCs w:val="32"/>
          <w:u w:val="none"/>
          <w:lang w:val="en-US" w:eastAsia="zh-CN" w:bidi="ar"/>
        </w:rPr>
        <w:t>（二）严格督导问效。</w:t>
      </w:r>
      <w:r>
        <w:rPr>
          <w:rFonts w:hint="eastAsia" w:ascii="仿宋" w:hAnsi="仿宋" w:eastAsia="仿宋" w:cs="仿宋"/>
          <w:i w:val="0"/>
          <w:iCs w:val="0"/>
          <w:caps w:val="0"/>
          <w:color w:val="333333"/>
          <w:spacing w:val="0"/>
          <w:kern w:val="0"/>
          <w:sz w:val="32"/>
          <w:szCs w:val="32"/>
          <w:u w:val="none"/>
          <w:lang w:val="en-US" w:eastAsia="zh-CN" w:bidi="ar"/>
        </w:rPr>
        <w:t>县局要坚持问题导向和目标导向，运用跟踪问效、督导检查等措施，按计划、按时限扎实推进工作。要探索建立双随机抽查工作回访制度，对回访中发现抽查检查走形式、随意录入检查结果等问题要予以问责。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u w:val="none"/>
        </w:rPr>
      </w:pPr>
      <w:r>
        <w:rPr>
          <w:rFonts w:hint="eastAsia" w:ascii="楷体" w:hAnsi="楷体" w:eastAsia="楷体" w:cs="楷体"/>
          <w:b/>
          <w:bCs/>
          <w:i w:val="0"/>
          <w:iCs w:val="0"/>
          <w:caps w:val="0"/>
          <w:color w:val="333333"/>
          <w:spacing w:val="0"/>
          <w:kern w:val="0"/>
          <w:sz w:val="32"/>
          <w:szCs w:val="32"/>
          <w:u w:val="none"/>
          <w:lang w:val="en-US" w:eastAsia="zh-CN" w:bidi="ar"/>
        </w:rPr>
        <w:t>（三）强化责任担当。</w:t>
      </w:r>
      <w:r>
        <w:rPr>
          <w:rFonts w:hint="eastAsia" w:ascii="仿宋" w:hAnsi="仿宋" w:eastAsia="仿宋" w:cs="仿宋"/>
          <w:i w:val="0"/>
          <w:iCs w:val="0"/>
          <w:caps w:val="0"/>
          <w:color w:val="333333"/>
          <w:spacing w:val="0"/>
          <w:kern w:val="0"/>
          <w:sz w:val="32"/>
          <w:szCs w:val="32"/>
          <w:u w:val="none"/>
          <w:lang w:val="en-US" w:eastAsia="zh-CN" w:bidi="ar"/>
        </w:rPr>
        <w:t>各股室要进一步增强责任意识，科学、严谨制定每期随机抽查工作实施方案，抽查前要组织参与检查的执法人员进行相关业务培训，执法检查人员要本着对检查对象、检查结果负责的原则，严格按照确定的时间、抽查事项、检查流程和相关要求认真开展抽查检查，严防滥用职权、徇私舞弊等现象发生。</w:t>
      </w:r>
    </w:p>
    <w:p>
      <w:pPr>
        <w:keepNext w:val="0"/>
        <w:keepLines w:val="0"/>
        <w:pageBreakBefore w:val="0"/>
        <w:kinsoku/>
        <w:wordWrap/>
        <w:overflowPunct/>
        <w:topLinePunct w:val="0"/>
        <w:autoSpaceDE/>
        <w:autoSpaceDN/>
        <w:bidi w:val="0"/>
        <w:adjustRightInd/>
        <w:snapToGrid/>
        <w:spacing w:line="560" w:lineRule="exact"/>
        <w:ind w:left="960" w:hanging="960" w:hangingChars="300"/>
        <w:jc w:val="both"/>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附件：曲阳县自然资源和规划局“双随机、一公开”监管工作领导小组名单</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曲阳县自然资源和规划局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“双随机、一公开”监管工作领导小组名单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长：王立勋    自然资源和规划局局长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副组长：程  强    自然资源和规划局副局长</w:t>
      </w:r>
    </w:p>
    <w:p>
      <w:pPr>
        <w:keepNext w:val="0"/>
        <w:keepLines w:val="0"/>
        <w:pageBreakBefore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李言慧    自然资源和规划局副局长</w:t>
      </w:r>
    </w:p>
    <w:p>
      <w:pPr>
        <w:keepNext w:val="0"/>
        <w:keepLines w:val="0"/>
        <w:pageBreakBefore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张少宁    自然资源和规划局副局长</w:t>
      </w:r>
    </w:p>
    <w:p>
      <w:pPr>
        <w:keepNext w:val="0"/>
        <w:keepLines w:val="0"/>
        <w:pageBreakBefore w:val="0"/>
        <w:kinsoku/>
        <w:wordWrap/>
        <w:overflowPunct/>
        <w:topLinePunct w:val="0"/>
        <w:autoSpaceDE/>
        <w:autoSpaceDN/>
        <w:bidi w:val="0"/>
        <w:adjustRightInd/>
        <w:snapToGrid/>
        <w:spacing w:line="560" w:lineRule="exact"/>
        <w:ind w:firstLine="1920" w:firstLineChars="6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段景春    自然资源和规划局副局长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员：李洪波    办公室主任</w:t>
      </w:r>
    </w:p>
    <w:p>
      <w:pPr>
        <w:keepNext w:val="0"/>
        <w:keepLines w:val="0"/>
        <w:pageBreakBefore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魏聪亮    调查确权登记和地理信息股股长</w:t>
      </w:r>
    </w:p>
    <w:p>
      <w:pPr>
        <w:keepNext w:val="0"/>
        <w:keepLines w:val="0"/>
        <w:pageBreakBefore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葛永杰    耕地保护监督股股长</w:t>
      </w:r>
    </w:p>
    <w:p>
      <w:pPr>
        <w:keepNext w:val="0"/>
        <w:keepLines w:val="0"/>
        <w:pageBreakBefore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张如达    自然资源开发利用股股长</w:t>
      </w:r>
    </w:p>
    <w:p>
      <w:pPr>
        <w:keepNext w:val="0"/>
        <w:keepLines w:val="0"/>
        <w:pageBreakBefore w:val="0"/>
        <w:kinsoku/>
        <w:wordWrap/>
        <w:overflowPunct/>
        <w:topLinePunct w:val="0"/>
        <w:autoSpaceDE/>
        <w:autoSpaceDN/>
        <w:bidi w:val="0"/>
        <w:adjustRightInd/>
        <w:snapToGrid/>
        <w:spacing w:line="560" w:lineRule="exact"/>
        <w:ind w:firstLine="1920" w:firstLineChars="6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张广宇    国土空间规划管理股股长</w:t>
      </w:r>
    </w:p>
    <w:p>
      <w:pPr>
        <w:keepNext w:val="0"/>
        <w:keepLines w:val="0"/>
        <w:pageBreakBefore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孙建坤    执法监察股股长</w:t>
      </w:r>
    </w:p>
    <w:p>
      <w:pPr>
        <w:keepNext w:val="0"/>
        <w:keepLines w:val="0"/>
        <w:pageBreakBefore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  良    林业管理股股长</w:t>
      </w:r>
    </w:p>
    <w:p>
      <w:pPr>
        <w:keepNext w:val="0"/>
        <w:keepLines w:val="0"/>
        <w:pageBreakBefore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  昭    生态修复和矿产资源管理股股长</w:t>
      </w:r>
    </w:p>
    <w:p>
      <w:pPr>
        <w:keepNext w:val="0"/>
        <w:keepLines w:val="0"/>
        <w:pageBreakBefore w:val="0"/>
        <w:kinsoku/>
        <w:wordWrap/>
        <w:overflowPunct/>
        <w:topLinePunct w:val="0"/>
        <w:autoSpaceDE/>
        <w:autoSpaceDN/>
        <w:bidi w:val="0"/>
        <w:adjustRightInd/>
        <w:snapToGrid/>
        <w:spacing w:line="560" w:lineRule="exact"/>
        <w:ind w:firstLine="1920" w:firstLineChars="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  旭    土地整理中心主任</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领导小组下设办公室，办公室设在调查确权登记和地理信息股，办公室主任由魏聪亮同志担任，负责全局“双随机、一公开”监管工作业务指导。</w:t>
      </w:r>
    </w:p>
    <w:p/>
    <w:p>
      <w:pPr>
        <w:keepNext w:val="0"/>
        <w:keepLines w:val="0"/>
        <w:pageBreakBefore w:val="0"/>
        <w:widowControl w:val="0"/>
        <w:kinsoku/>
        <w:overflowPunct/>
        <w:topLinePunct w:val="0"/>
        <w:autoSpaceDN/>
        <w:bidi w:val="0"/>
        <w:adjustRightInd/>
        <w:snapToGrid/>
        <w:spacing w:line="560" w:lineRule="exact"/>
        <w:jc w:val="left"/>
        <w:textAlignment w:val="auto"/>
        <w:rPr>
          <w:rFonts w:hint="eastAsia" w:ascii="仿宋_GB2312" w:hAnsi="宋体" w:eastAsia="仿宋_GB2312" w:cs="宋体"/>
          <w:sz w:val="44"/>
          <w:szCs w:val="44"/>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297180</wp:posOffset>
                </wp:positionV>
                <wp:extent cx="5715000" cy="35560"/>
                <wp:effectExtent l="0" t="4445" r="0" b="17145"/>
                <wp:wrapNone/>
                <wp:docPr id="5" name="直接连接符 5"/>
                <wp:cNvGraphicFramePr/>
                <a:graphic xmlns:a="http://schemas.openxmlformats.org/drawingml/2006/main">
                  <a:graphicData uri="http://schemas.microsoft.com/office/word/2010/wordprocessingShape">
                    <wps:wsp>
                      <wps:cNvCnPr/>
                      <wps:spPr>
                        <a:xfrm>
                          <a:off x="0" y="0"/>
                          <a:ext cx="5715000" cy="355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3.4pt;height:2.8pt;width:450pt;z-index:251660288;mso-width-relative:page;mso-height-relative:page;" filled="f" stroked="t" coordsize="21600,21600" o:gfxdata="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hViG9UAAAAGAQAADwAAAAAAAAABACAAAAAiAAAAZHJzL2Rvd25yZXYu&#10;eG1sUEsBAhQAFAAAAAgAh07iQGsSDcX+AQAA9gMAAA4AAAAAAAAAAQAgAAAAJAEAAGRycy9lMm9E&#10;b2MueG1sUEsFBgAAAAAGAAYAWQEAAJQFAAAAAA==&#10;">
                <v:fill on="f" focussize="0,0"/>
                <v:stroke color="#000000" joinstyle="round"/>
                <v:imagedata o:title=""/>
                <o:lock v:ext="edit" aspectratio="f"/>
              </v:line>
            </w:pict>
          </mc:Fallback>
        </mc:AlternateContent>
      </w:r>
    </w:p>
    <w:p>
      <w:pPr>
        <w:keepNext w:val="0"/>
        <w:keepLines w:val="0"/>
        <w:pageBreakBefore w:val="0"/>
        <w:widowControl w:val="0"/>
        <w:kinsoku/>
        <w:overflowPunct/>
        <w:topLinePunct w:val="0"/>
        <w:autoSpaceDN/>
        <w:bidi w:val="0"/>
        <w:adjustRightInd/>
        <w:snapToGrid/>
        <w:spacing w:line="560" w:lineRule="exact"/>
        <w:ind w:firstLine="210" w:firstLineChars="100"/>
        <w:jc w:val="both"/>
        <w:textAlignment w:val="auto"/>
        <w:rPr>
          <w:rFonts w:hint="eastAsia" w:ascii="仿宋_GB2312" w:eastAsia="仿宋_GB2312"/>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332740</wp:posOffset>
                </wp:positionV>
                <wp:extent cx="5715000" cy="25400"/>
                <wp:effectExtent l="0" t="4445" r="0" b="8255"/>
                <wp:wrapNone/>
                <wp:docPr id="4" name="直接连接符 4"/>
                <wp:cNvGraphicFramePr/>
                <a:graphic xmlns:a="http://schemas.openxmlformats.org/drawingml/2006/main">
                  <a:graphicData uri="http://schemas.microsoft.com/office/word/2010/wordprocessingShape">
                    <wps:wsp>
                      <wps:cNvCnPr/>
                      <wps:spPr>
                        <a:xfrm>
                          <a:off x="0" y="0"/>
                          <a:ext cx="5715000" cy="254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2pt;height:2pt;width:450pt;z-index:251659264;mso-width-relative:page;mso-height-relative:page;" filled="f" stroked="t" coordsize="21600,21600" o:gfxdata="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vKT+1AAAAAYBAAAPAAAAAAAAAAEAIAAAACIAAABkcnMvZG93bnJldi54bWxQ&#10;SwECFAAUAAAACACHTuJANgopVfsBAAD2AwAADgAAAAAAAAABACAAAAAjAQAAZHJzL2Uyb0RvYy54&#10;bWxQSwUGAAAAAAYABgBZAQAAkAUAAAAA&#10;">
                <v:fill on="f" focussize="0,0"/>
                <v:stroke color="#000000" joinstyle="round"/>
                <v:imagedata o:title=""/>
                <o:lock v:ext="edit" aspectratio="f"/>
              </v:line>
            </w:pict>
          </mc:Fallback>
        </mc:AlternateContent>
      </w:r>
      <w:r>
        <w:rPr>
          <w:rFonts w:hint="eastAsia" w:ascii="仿宋_GB2312" w:eastAsia="仿宋_GB2312"/>
          <w:sz w:val="32"/>
          <w:szCs w:val="32"/>
        </w:rPr>
        <w:t>曲阳县</w:t>
      </w:r>
      <w:r>
        <w:rPr>
          <w:rFonts w:hint="eastAsia" w:ascii="仿宋_GB2312" w:eastAsia="仿宋_GB2312"/>
          <w:sz w:val="32"/>
          <w:szCs w:val="32"/>
          <w:lang w:eastAsia="zh-CN"/>
        </w:rPr>
        <w:t>自然</w:t>
      </w:r>
      <w:r>
        <w:rPr>
          <w:rFonts w:hint="eastAsia" w:ascii="仿宋_GB2312" w:eastAsia="仿宋_GB2312"/>
          <w:sz w:val="32"/>
          <w:szCs w:val="32"/>
        </w:rPr>
        <w:t>资源</w:t>
      </w:r>
      <w:r>
        <w:rPr>
          <w:rFonts w:hint="eastAsia" w:ascii="仿宋_GB2312" w:eastAsia="仿宋_GB2312"/>
          <w:sz w:val="32"/>
          <w:szCs w:val="32"/>
          <w:lang w:eastAsia="zh-CN"/>
        </w:rPr>
        <w:t>和规划</w:t>
      </w:r>
      <w:r>
        <w:rPr>
          <w:rFonts w:hint="eastAsia" w:ascii="仿宋_GB2312" w:eastAsia="仿宋_GB2312"/>
          <w:sz w:val="32"/>
          <w:szCs w:val="32"/>
        </w:rPr>
        <w:t xml:space="preserve">局     </w:t>
      </w:r>
      <w:r>
        <w:rPr>
          <w:rFonts w:hint="eastAsia" w:ascii="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日印</w:t>
      </w:r>
    </w:p>
    <w:p>
      <w:pPr>
        <w:pStyle w:val="4"/>
        <w:rPr>
          <w:rFonts w:hint="default" w:ascii="仿宋" w:hAnsi="仿宋" w:eastAsia="仿宋" w:cs="仿宋"/>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（共印</w:t>
      </w:r>
      <w:r>
        <w:rPr>
          <w:rFonts w:hint="eastAsia" w:ascii="仿宋_GB2312" w:eastAsia="仿宋_GB2312"/>
          <w:sz w:val="32"/>
          <w:szCs w:val="32"/>
          <w:lang w:val="en-US" w:eastAsia="zh-CN"/>
        </w:rPr>
        <w:t>15</w:t>
      </w:r>
      <w:r>
        <w:rPr>
          <w:rFonts w:hint="eastAsia" w:ascii="仿宋_GB2312" w:eastAsia="仿宋_GB2312"/>
          <w:sz w:val="32"/>
          <w:szCs w:val="32"/>
        </w:rPr>
        <w:t>份）</w:t>
      </w: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000000"/>
    <w:rsid w:val="01221944"/>
    <w:rsid w:val="0F14587C"/>
    <w:rsid w:val="251B33DC"/>
    <w:rsid w:val="2A837F1E"/>
    <w:rsid w:val="2B4D1EDF"/>
    <w:rsid w:val="2EFC2A55"/>
    <w:rsid w:val="390A1C07"/>
    <w:rsid w:val="397C0881"/>
    <w:rsid w:val="3A9809CC"/>
    <w:rsid w:val="4CA87C19"/>
    <w:rsid w:val="4DCD06FC"/>
    <w:rsid w:val="547F272E"/>
    <w:rsid w:val="5AEB2C87"/>
    <w:rsid w:val="5BF1570B"/>
    <w:rsid w:val="5CAF3BE0"/>
    <w:rsid w:val="5E4144DE"/>
    <w:rsid w:val="63A7703D"/>
    <w:rsid w:val="6AF57CB9"/>
    <w:rsid w:val="746240B7"/>
    <w:rsid w:val="752A0678"/>
    <w:rsid w:val="78033155"/>
    <w:rsid w:val="7F032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qFormat/>
    <w:uiPriority w:val="0"/>
    <w:pPr>
      <w:spacing w:line="400" w:lineRule="exact"/>
      <w:jc w:val="center"/>
    </w:pPr>
    <w:rPr>
      <w:rFonts w:ascii="黑体" w:eastAsia="黑体"/>
      <w:smallCaps/>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2629</Words>
  <Characters>2658</Characters>
  <Lines>0</Lines>
  <Paragraphs>0</Paragraphs>
  <TotalTime>2</TotalTime>
  <ScaleCrop>false</ScaleCrop>
  <LinksUpToDate>false</LinksUpToDate>
  <CharactersWithSpaces>2847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2022-03-09T06:52:00Z</dcterms:created>
  <dc:creator>Administrator.SKY-20190425MVF</dc:creator>
  <cp:lastModifiedBy>Administrator</cp:lastModifiedBy>
  <cp:lastPrinted>2022-06-08T08:01:00Z</cp:lastPrinted>
  <dcterms:modified xsi:type="dcterms:W3CDTF">2024-06-27T03:23:44Z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4BF1F3CE0C6248EE932515A4AB87A220</vt:lpwstr>
  </property>
</Properties>
</file>